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81A30" w:rsidRPr="00984DCE" w:rsidTr="005F63AE">
        <w:trPr>
          <w:trHeight w:val="409"/>
        </w:trPr>
        <w:tc>
          <w:tcPr>
            <w:tcW w:w="9922" w:type="dxa"/>
            <w:shd w:val="clear" w:color="auto" w:fill="BFBFBF"/>
            <w:vAlign w:val="center"/>
          </w:tcPr>
          <w:p w:rsidR="00E902DF" w:rsidRPr="004878CB" w:rsidRDefault="00E902DF" w:rsidP="00A329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Practical Pro</w:t>
            </w:r>
            <w:r w:rsidR="00E20DD8">
              <w:rPr>
                <w:b/>
              </w:rPr>
              <w:t>cedures: Central Line Insertion -</w:t>
            </w:r>
            <w:r>
              <w:rPr>
                <w:b/>
              </w:rPr>
              <w:t xml:space="preserve"> Internal Jugular approach</w:t>
            </w:r>
          </w:p>
        </w:tc>
      </w:tr>
      <w:tr w:rsidR="003653CE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8B2623" w:rsidRPr="00984DCE" w:rsidRDefault="00984DCE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A329E5" w:rsidRDefault="00A329E5" w:rsidP="00984DCE">
            <w:pPr>
              <w:spacing w:after="0" w:line="240" w:lineRule="auto"/>
              <w:contextualSpacing/>
            </w:pPr>
            <w:r w:rsidRPr="00D017F5">
              <w:t>Central</w:t>
            </w:r>
            <w:r w:rsidR="00D017F5">
              <w:t xml:space="preserve"> line insertion should be real-t</w:t>
            </w:r>
            <w:r w:rsidRPr="00D017F5">
              <w:t>ime ultrasound guided</w:t>
            </w:r>
          </w:p>
          <w:p w:rsidR="003E545E" w:rsidRPr="00D017F5" w:rsidRDefault="003E545E" w:rsidP="00984DCE">
            <w:pPr>
              <w:spacing w:after="0" w:line="240" w:lineRule="auto"/>
              <w:contextualSpacing/>
            </w:pPr>
            <w:r>
              <w:t>Internal jugular is preferred to subclavian where possible as it is less likely to lead to pneumothorax</w:t>
            </w:r>
          </w:p>
          <w:p w:rsidR="00A329E5" w:rsidRDefault="00A329E5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8B2623" w:rsidRDefault="00E479CF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Indications for c</w:t>
            </w:r>
            <w:r w:rsidR="00E902DF">
              <w:rPr>
                <w:b/>
              </w:rPr>
              <w:t>entral line Insertion</w:t>
            </w:r>
            <w:r w:rsidR="0096140F">
              <w:rPr>
                <w:b/>
              </w:rPr>
              <w:t>:</w:t>
            </w:r>
          </w:p>
          <w:p w:rsidR="003653CE" w:rsidRPr="00E902DF" w:rsidRDefault="00E902DF" w:rsidP="00984DC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Administration of medications that require central access e.g. </w:t>
            </w:r>
            <w:proofErr w:type="spellStart"/>
            <w:r>
              <w:t>amiodarone</w:t>
            </w:r>
            <w:proofErr w:type="spellEnd"/>
            <w:r>
              <w:t xml:space="preserve">, </w:t>
            </w:r>
            <w:r w:rsidR="00E20DD8">
              <w:t>inotropes</w:t>
            </w:r>
            <w:r>
              <w:t>, high concentration electrolytes</w:t>
            </w:r>
          </w:p>
          <w:p w:rsidR="00E902DF" w:rsidRPr="00E902DF" w:rsidRDefault="00E902DF" w:rsidP="00E902D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b/>
              </w:rPr>
            </w:pPr>
            <w:r>
              <w:t>Fluid balance monitoring with CVP</w:t>
            </w:r>
          </w:p>
          <w:p w:rsidR="00E902DF" w:rsidRDefault="00E902DF" w:rsidP="00E902D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b/>
              </w:rPr>
            </w:pPr>
            <w:r>
              <w:t>Intravenous access</w:t>
            </w:r>
            <w:r w:rsidR="00E20DD8">
              <w:t xml:space="preserve"> (long term or difficult peripherally)</w:t>
            </w:r>
          </w:p>
          <w:p w:rsidR="00E902DF" w:rsidRDefault="00E902DF" w:rsidP="00E902DF">
            <w:pPr>
              <w:spacing w:after="0" w:line="240" w:lineRule="auto"/>
              <w:contextualSpacing/>
              <w:rPr>
                <w:b/>
              </w:rPr>
            </w:pPr>
          </w:p>
          <w:p w:rsidR="00E902DF" w:rsidRDefault="00E902DF" w:rsidP="00E902D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Complications associated with insertion:</w:t>
            </w:r>
          </w:p>
          <w:p w:rsidR="00E902DF" w:rsidRPr="00E902DF" w:rsidRDefault="00E902DF" w:rsidP="00E902DF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  <w:proofErr w:type="spellStart"/>
            <w:r w:rsidRPr="00E902DF">
              <w:t>Haemothorax</w:t>
            </w:r>
            <w:proofErr w:type="spellEnd"/>
          </w:p>
          <w:p w:rsidR="00E902DF" w:rsidRPr="00E902DF" w:rsidRDefault="00E902DF" w:rsidP="00E902DF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  <w:r w:rsidRPr="00E902DF">
              <w:t>Pneumothorax</w:t>
            </w:r>
          </w:p>
          <w:p w:rsidR="00E902DF" w:rsidRPr="00E902DF" w:rsidRDefault="00E902DF" w:rsidP="00E902DF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  <w:r w:rsidRPr="00E902DF">
              <w:t>Haematoma</w:t>
            </w:r>
          </w:p>
          <w:p w:rsidR="00E902DF" w:rsidRPr="00E902DF" w:rsidRDefault="00E902DF" w:rsidP="00E902DF">
            <w:pPr>
              <w:numPr>
                <w:ilvl w:val="0"/>
                <w:numId w:val="36"/>
              </w:numPr>
              <w:spacing w:after="0" w:line="240" w:lineRule="auto"/>
              <w:contextualSpacing/>
            </w:pPr>
            <w:proofErr w:type="spellStart"/>
            <w:r w:rsidRPr="00E902DF">
              <w:t>Inadvertant</w:t>
            </w:r>
            <w:proofErr w:type="spellEnd"/>
            <w:r w:rsidRPr="00E902DF">
              <w:t xml:space="preserve"> arterial puncture</w:t>
            </w:r>
          </w:p>
          <w:p w:rsidR="008B2623" w:rsidRDefault="008B2623" w:rsidP="00984DC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FC1B8D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8B2623" w:rsidRDefault="008B2623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FC1B8D" w:rsidRDefault="00E902DF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Equipment required</w:t>
            </w:r>
            <w:r w:rsidR="0096140F">
              <w:rPr>
                <w:b/>
              </w:rPr>
              <w:t>:</w:t>
            </w:r>
          </w:p>
          <w:p w:rsidR="00FC1B8D" w:rsidRPr="00E902DF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Ultrasound and sterile ultrasound sheath</w:t>
            </w:r>
          </w:p>
          <w:p w:rsidR="00E902DF" w:rsidRPr="00E902DF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Sterile trolley</w:t>
            </w:r>
          </w:p>
          <w:p w:rsidR="00E902DF" w:rsidRPr="00E902DF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Sterile field, gloves, gown and mask</w:t>
            </w:r>
          </w:p>
          <w:p w:rsidR="00702450" w:rsidRPr="00702450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proofErr w:type="spellStart"/>
            <w:r>
              <w:t>Seldinger</w:t>
            </w:r>
            <w:proofErr w:type="spellEnd"/>
            <w:r>
              <w:t xml:space="preserve"> central line kit</w:t>
            </w:r>
          </w:p>
          <w:p w:rsidR="00E902DF" w:rsidRPr="00702450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Saline flush</w:t>
            </w:r>
          </w:p>
          <w:p w:rsidR="00E902DF" w:rsidRPr="00E902DF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Chlorhexidine</w:t>
            </w:r>
          </w:p>
          <w:p w:rsidR="00E902DF" w:rsidRPr="00E902DF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Lignocaine</w:t>
            </w:r>
          </w:p>
          <w:p w:rsidR="00E902DF" w:rsidRPr="00E902DF" w:rsidRDefault="00E902DF" w:rsidP="00984D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Suture</w:t>
            </w:r>
          </w:p>
          <w:p w:rsidR="00E902DF" w:rsidRDefault="00E902DF" w:rsidP="00E902D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>
              <w:t>Scalpel</w:t>
            </w:r>
          </w:p>
          <w:p w:rsidR="00E902DF" w:rsidRDefault="00E902DF" w:rsidP="00E902DF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E902DF">
              <w:t>Sterile dressing</w:t>
            </w:r>
          </w:p>
          <w:p w:rsidR="00E902DF" w:rsidRPr="00E902DF" w:rsidRDefault="00E902DF" w:rsidP="00E902DF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Pressure bag to attach to monitoring</w:t>
            </w:r>
          </w:p>
          <w:p w:rsidR="00D54133" w:rsidRDefault="00D54133" w:rsidP="00984DCE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881A30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8B2623" w:rsidRDefault="008B2623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E902DF" w:rsidRDefault="00E902DF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Contraindications to procedure:</w:t>
            </w:r>
          </w:p>
          <w:p w:rsidR="00E902DF" w:rsidRDefault="00E902DF" w:rsidP="00E902DF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>
              <w:t>Coagulopathy</w:t>
            </w:r>
          </w:p>
          <w:p w:rsidR="00E902DF" w:rsidRDefault="00E902DF" w:rsidP="00E902DF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>
              <w:t>Local infection</w:t>
            </w:r>
          </w:p>
          <w:p w:rsidR="00E902DF" w:rsidRPr="00E902DF" w:rsidRDefault="00E902DF" w:rsidP="00E902DF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>
              <w:t>Avoid in raised intracranial pressure- aim for a femoral approach if required</w:t>
            </w:r>
          </w:p>
          <w:p w:rsidR="008B2623" w:rsidRPr="005F63AE" w:rsidRDefault="00E902DF" w:rsidP="00984DC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>
              <w:t>Patient non compliance</w:t>
            </w:r>
          </w:p>
          <w:p w:rsidR="005F63AE" w:rsidRPr="003653CE" w:rsidRDefault="005F63AE" w:rsidP="00984DC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984DCE" w:rsidRPr="004878CB" w:rsidTr="005F63AE">
        <w:trPr>
          <w:trHeight w:val="569"/>
        </w:trPr>
        <w:tc>
          <w:tcPr>
            <w:tcW w:w="9922" w:type="dxa"/>
            <w:shd w:val="clear" w:color="auto" w:fill="auto"/>
            <w:vAlign w:val="center"/>
          </w:tcPr>
          <w:p w:rsidR="00984DCE" w:rsidRDefault="00984DCE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E902DF" w:rsidRDefault="00E902DF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Pre Procedure:</w:t>
            </w:r>
          </w:p>
          <w:p w:rsidR="00984DCE" w:rsidRDefault="00E902DF" w:rsidP="00984DC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Consent patient</w:t>
            </w:r>
            <w:r w:rsidR="00702450">
              <w:t xml:space="preserve"> if conscious otherwise document why the procedure is in the patients best interests</w:t>
            </w:r>
          </w:p>
          <w:p w:rsidR="00E20DD8" w:rsidRDefault="00E20DD8" w:rsidP="00984DC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Consent should include:</w:t>
            </w:r>
          </w:p>
          <w:p w:rsidR="00E20DD8" w:rsidRDefault="00E20DD8" w:rsidP="00E20DD8">
            <w:pPr>
              <w:numPr>
                <w:ilvl w:val="1"/>
                <w:numId w:val="7"/>
              </w:numPr>
              <w:spacing w:after="0" w:line="240" w:lineRule="auto"/>
              <w:contextualSpacing/>
            </w:pPr>
            <w:r>
              <w:t xml:space="preserve">Infection, bleeding (arterial puncture, haematoma, </w:t>
            </w:r>
            <w:proofErr w:type="spellStart"/>
            <w:r>
              <w:t>haemothorax</w:t>
            </w:r>
            <w:proofErr w:type="spellEnd"/>
            <w:r>
              <w:t xml:space="preserve">), pain, failure, damage to surrounding </w:t>
            </w:r>
            <w:proofErr w:type="spellStart"/>
            <w:r>
              <w:t>structres</w:t>
            </w:r>
            <w:proofErr w:type="spellEnd"/>
            <w:r>
              <w:t xml:space="preserve"> (including pneumothorax), thrombosis.</w:t>
            </w:r>
          </w:p>
          <w:p w:rsidR="00E902DF" w:rsidRDefault="00E902DF" w:rsidP="00E902DF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Set up sterile trolley</w:t>
            </w:r>
          </w:p>
          <w:p w:rsidR="00E902DF" w:rsidRDefault="00E902DF" w:rsidP="00984DC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 xml:space="preserve">Position patient with head down if they can tolerate </w:t>
            </w:r>
            <w:r w:rsidR="00E20DD8">
              <w:t xml:space="preserve">it, </w:t>
            </w:r>
            <w:r>
              <w:t>with head fa</w:t>
            </w:r>
            <w:r w:rsidR="00E20DD8">
              <w:t>cing away from side of insertion</w:t>
            </w:r>
          </w:p>
          <w:p w:rsidR="00E20DD8" w:rsidRDefault="00E20DD8" w:rsidP="00E20DD8">
            <w:pPr>
              <w:numPr>
                <w:ilvl w:val="1"/>
                <w:numId w:val="7"/>
              </w:numPr>
              <w:spacing w:after="0" w:line="240" w:lineRule="auto"/>
              <w:contextualSpacing/>
            </w:pPr>
            <w:r>
              <w:t>This ensures maximum venous filling</w:t>
            </w:r>
          </w:p>
          <w:p w:rsidR="00E902DF" w:rsidRDefault="00E902DF" w:rsidP="00984DC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Ultrasound area to define anatomy</w:t>
            </w:r>
          </w:p>
          <w:p w:rsidR="00C522C4" w:rsidRDefault="00C522C4" w:rsidP="00984DC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Having a nurse or assistant is helpful</w:t>
            </w:r>
          </w:p>
          <w:p w:rsidR="00984DCE" w:rsidRPr="00984DCE" w:rsidRDefault="00984DCE" w:rsidP="00984DCE">
            <w:pPr>
              <w:spacing w:after="0" w:line="240" w:lineRule="auto"/>
              <w:ind w:left="720"/>
              <w:contextualSpacing/>
            </w:pPr>
          </w:p>
        </w:tc>
      </w:tr>
      <w:tr w:rsidR="00984DCE" w:rsidRPr="004878CB" w:rsidTr="00984DCE">
        <w:trPr>
          <w:trHeight w:val="724"/>
        </w:trPr>
        <w:tc>
          <w:tcPr>
            <w:tcW w:w="9922" w:type="dxa"/>
            <w:shd w:val="clear" w:color="auto" w:fill="auto"/>
            <w:vAlign w:val="center"/>
          </w:tcPr>
          <w:p w:rsidR="00984DCE" w:rsidRDefault="00984DCE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984DCE" w:rsidRDefault="00E902DF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The Procedure</w:t>
            </w:r>
            <w:r w:rsidR="00984DCE">
              <w:rPr>
                <w:b/>
              </w:rPr>
              <w:t>:</w:t>
            </w:r>
          </w:p>
          <w:p w:rsidR="00E902DF" w:rsidRPr="00E902DF" w:rsidRDefault="00E902DF" w:rsidP="00E902DF">
            <w:pPr>
              <w:numPr>
                <w:ilvl w:val="0"/>
                <w:numId w:val="38"/>
              </w:numPr>
              <w:spacing w:after="0" w:line="240" w:lineRule="auto"/>
              <w:contextualSpacing/>
            </w:pPr>
            <w:r w:rsidRPr="00E902DF">
              <w:t>Wash hands and don sterile gown and gloves</w:t>
            </w:r>
          </w:p>
          <w:p w:rsidR="00984DCE" w:rsidRPr="00E902DF" w:rsidRDefault="00E902DF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Clean the area and apply sterile field</w:t>
            </w:r>
          </w:p>
          <w:p w:rsidR="00E902DF" w:rsidRPr="00702450" w:rsidRDefault="00E902DF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Apply sterile sheath to the ultrasound probe</w:t>
            </w:r>
          </w:p>
          <w:p w:rsidR="00702450" w:rsidRPr="00E902DF" w:rsidRDefault="00702450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Confirm anatomy</w:t>
            </w:r>
          </w:p>
          <w:p w:rsidR="00E902DF" w:rsidRPr="00E902DF" w:rsidRDefault="00E902DF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Under ultrasound guidance insert lignocaine </w:t>
            </w:r>
            <w:proofErr w:type="spellStart"/>
            <w:r>
              <w:t>cutaneously</w:t>
            </w:r>
            <w:proofErr w:type="spellEnd"/>
            <w:r>
              <w:t>, subcutaneously and around internal jugular</w:t>
            </w:r>
            <w:r w:rsidR="00702450">
              <w:t>.</w:t>
            </w:r>
          </w:p>
          <w:p w:rsidR="00E902DF" w:rsidRPr="00C522C4" w:rsidRDefault="00E902DF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Whilst lignocaine has time to work flush </w:t>
            </w:r>
            <w:r w:rsidR="00C522C4">
              <w:t>all lumens of the line and then clamp</w:t>
            </w:r>
            <w:r>
              <w:t xml:space="preserve"> all lumens except </w:t>
            </w:r>
            <w:r w:rsidR="00C522C4">
              <w:t>the Seldinger port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Ensure caps are available for the lumens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Under ultrasound guidance take Seldinger needle attached to syringe and insert into the internal jugular vein. 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When blood is freely aspirated remove syringe and inset Seldinger wire. This should pass easily.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Use scalpel to make an incision in the skin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Pass the dilator over the wire and gently but firmly dilate a tract through to the internal jugular.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Remove the dilator and pass the central line over the Seldinger wire, do not advance the line until you have hold of the end of the wire. 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Remove the wire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Aspirate and flush all lumens and re clamp and apply lumen caps</w:t>
            </w:r>
          </w:p>
          <w:p w:rsidR="00C522C4" w:rsidRPr="00C522C4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Suture the line to allow 4 points of fixation</w:t>
            </w:r>
          </w:p>
          <w:p w:rsidR="00C522C4" w:rsidRPr="00984DCE" w:rsidRDefault="00C522C4" w:rsidP="00984DC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>
              <w:t>Dress with a clear dressing so the insertion point can be clearly seen</w:t>
            </w:r>
          </w:p>
          <w:p w:rsidR="00984DCE" w:rsidRPr="008B2623" w:rsidRDefault="00984DCE" w:rsidP="00984DC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984DCE" w:rsidRPr="004878CB" w:rsidTr="00984DCE">
        <w:trPr>
          <w:trHeight w:val="807"/>
        </w:trPr>
        <w:tc>
          <w:tcPr>
            <w:tcW w:w="9922" w:type="dxa"/>
            <w:shd w:val="clear" w:color="auto" w:fill="auto"/>
            <w:vAlign w:val="center"/>
          </w:tcPr>
          <w:p w:rsidR="00984DCE" w:rsidRDefault="00984DCE" w:rsidP="00984DCE">
            <w:pPr>
              <w:spacing w:after="0" w:line="240" w:lineRule="auto"/>
              <w:contextualSpacing/>
              <w:rPr>
                <w:b/>
              </w:rPr>
            </w:pPr>
          </w:p>
          <w:p w:rsidR="00984DCE" w:rsidRPr="00881A30" w:rsidRDefault="00C522C4" w:rsidP="00984DC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Post Procedure</w:t>
            </w:r>
            <w:r w:rsidR="00984DCE">
              <w:rPr>
                <w:b/>
              </w:rPr>
              <w:t>:</w:t>
            </w:r>
          </w:p>
          <w:p w:rsidR="00E20DD8" w:rsidRDefault="00C522C4" w:rsidP="00C522C4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Attach central line to pressure bag to allow CVP monitoring</w:t>
            </w:r>
          </w:p>
          <w:p w:rsidR="00C522C4" w:rsidRDefault="00E20DD8" w:rsidP="00E20DD8">
            <w:pPr>
              <w:numPr>
                <w:ilvl w:val="1"/>
                <w:numId w:val="7"/>
              </w:numPr>
              <w:spacing w:after="0" w:line="240" w:lineRule="auto"/>
              <w:contextualSpacing/>
            </w:pPr>
            <w:r>
              <w:t>N</w:t>
            </w:r>
            <w:r w:rsidR="000A7CFB">
              <w:t>ursing staff can show you how t</w:t>
            </w:r>
            <w:r>
              <w:t>o do this or will do it for you</w:t>
            </w:r>
          </w:p>
          <w:p w:rsidR="00C522C4" w:rsidRDefault="00C522C4" w:rsidP="00C522C4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Run a blood gas to ensure a venous sample</w:t>
            </w:r>
          </w:p>
          <w:p w:rsidR="00C522C4" w:rsidRDefault="00C522C4" w:rsidP="00C522C4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Chest x-ray to confirm placement and to check for pneumothorax</w:t>
            </w:r>
          </w:p>
          <w:p w:rsidR="00C522C4" w:rsidRDefault="00C522C4" w:rsidP="00C522C4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Clear documentation of date of insertion and monitor for infection</w:t>
            </w:r>
          </w:p>
          <w:p w:rsidR="00984DCE" w:rsidRPr="00881A30" w:rsidRDefault="00984DCE" w:rsidP="00984DCE">
            <w:pPr>
              <w:spacing w:after="0" w:line="240" w:lineRule="auto"/>
              <w:ind w:left="720"/>
              <w:contextualSpacing/>
            </w:pPr>
          </w:p>
        </w:tc>
      </w:tr>
      <w:tr w:rsidR="008C4705" w:rsidRPr="004878CB" w:rsidTr="00984DCE">
        <w:trPr>
          <w:trHeight w:val="807"/>
        </w:trPr>
        <w:tc>
          <w:tcPr>
            <w:tcW w:w="9922" w:type="dxa"/>
            <w:shd w:val="clear" w:color="auto" w:fill="auto"/>
            <w:vAlign w:val="center"/>
          </w:tcPr>
          <w:p w:rsidR="00E20DD8" w:rsidRDefault="00E20DD8" w:rsidP="008C4705">
            <w:pPr>
              <w:spacing w:after="0" w:line="240" w:lineRule="auto"/>
              <w:contextualSpacing/>
              <w:rPr>
                <w:b/>
              </w:rPr>
            </w:pPr>
          </w:p>
          <w:p w:rsidR="008C4705" w:rsidRPr="00881A30" w:rsidRDefault="008C4705" w:rsidP="008C470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In the event of failure:</w:t>
            </w:r>
          </w:p>
          <w:p w:rsidR="008C4705" w:rsidRDefault="008C4705" w:rsidP="008C4705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Stop procedure</w:t>
            </w:r>
          </w:p>
          <w:p w:rsidR="008C4705" w:rsidRDefault="008C4705" w:rsidP="008C4705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Seek senior help</w:t>
            </w:r>
          </w:p>
          <w:p w:rsidR="008C4705" w:rsidRDefault="008C4705" w:rsidP="00984DCE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702450" w:rsidRPr="004878CB" w:rsidTr="00984DCE">
        <w:trPr>
          <w:trHeight w:val="807"/>
        </w:trPr>
        <w:tc>
          <w:tcPr>
            <w:tcW w:w="9922" w:type="dxa"/>
            <w:shd w:val="clear" w:color="auto" w:fill="auto"/>
            <w:vAlign w:val="center"/>
          </w:tcPr>
          <w:p w:rsidR="00E20DD8" w:rsidRDefault="00E20DD8" w:rsidP="008C4705">
            <w:pPr>
              <w:spacing w:after="0" w:line="240" w:lineRule="auto"/>
              <w:contextualSpacing/>
              <w:rPr>
                <w:b/>
              </w:rPr>
            </w:pPr>
          </w:p>
          <w:p w:rsidR="00702450" w:rsidRDefault="00E20DD8" w:rsidP="008C4705">
            <w:pPr>
              <w:spacing w:after="0" w:line="240" w:lineRule="auto"/>
              <w:contextualSpacing/>
            </w:pPr>
            <w:r>
              <w:rPr>
                <w:b/>
              </w:rPr>
              <w:t>Top Tips for central line insertion</w:t>
            </w:r>
            <w:r w:rsidR="00E479CF">
              <w:rPr>
                <w:b/>
              </w:rPr>
              <w:t>:</w:t>
            </w:r>
          </w:p>
          <w:p w:rsidR="00702450" w:rsidRDefault="00702450" w:rsidP="0070245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>
              <w:t>Central lines can have multiple lumens. Most commonly 3</w:t>
            </w:r>
            <w:proofErr w:type="gramStart"/>
            <w:r>
              <w:t>,4</w:t>
            </w:r>
            <w:proofErr w:type="gramEnd"/>
            <w:r>
              <w:t xml:space="preserve"> and 5 lumen lines are inserted. Confirm what the line will be used for and how many infusions a patient has to aid your selection of the line with the correct amount of lumens</w:t>
            </w:r>
          </w:p>
          <w:p w:rsidR="00702450" w:rsidRDefault="00702450" w:rsidP="0070245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>
              <w:t>Always ensure you are happy with your anatomy before commencing the procedure</w:t>
            </w:r>
          </w:p>
          <w:p w:rsidR="00702450" w:rsidRDefault="00702450" w:rsidP="00702450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>
              <w:t>Ensure your sterile trolley is well set up with the kit lined up in the order you will use things and a clear area for sharps. This will make your life easier.</w:t>
            </w:r>
          </w:p>
          <w:p w:rsidR="00E20DD8" w:rsidRDefault="00E20DD8" w:rsidP="00E20DD8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>
              <w:t>NEVER LET GO OF THE SELDINGER WIRE!</w:t>
            </w:r>
          </w:p>
          <w:p w:rsidR="00E20DD8" w:rsidRPr="00702450" w:rsidRDefault="00E20DD8" w:rsidP="00E20DD8">
            <w:pPr>
              <w:spacing w:after="0" w:line="240" w:lineRule="auto"/>
              <w:ind w:left="720"/>
              <w:contextualSpacing/>
            </w:pPr>
          </w:p>
        </w:tc>
      </w:tr>
    </w:tbl>
    <w:p w:rsidR="00DA5938" w:rsidRDefault="00DA5938" w:rsidP="00DA5938">
      <w:pPr>
        <w:spacing w:after="0"/>
      </w:pPr>
    </w:p>
    <w:p w:rsidR="00C522C4" w:rsidRPr="00DA5938" w:rsidRDefault="00C522C4" w:rsidP="00DA5938">
      <w:pPr>
        <w:spacing w:after="0"/>
      </w:pPr>
      <w:r>
        <w:t>N.B. The Seldinger central line kit should contain the line, Seldinger wire, dilator, Seldinger needle and syringe, scalpel and suture point fixation.</w:t>
      </w:r>
      <w:bookmarkStart w:id="0" w:name="_GoBack"/>
      <w:bookmarkEnd w:id="0"/>
    </w:p>
    <w:sectPr w:rsidR="00C522C4" w:rsidRPr="00DA5938" w:rsidSect="006113FD">
      <w:footerReference w:type="default" r:id="rId7"/>
      <w:pgSz w:w="11906" w:h="16838"/>
      <w:pgMar w:top="993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B7" w:rsidRDefault="004703B7" w:rsidP="005F63AE">
      <w:pPr>
        <w:spacing w:after="0" w:line="240" w:lineRule="auto"/>
      </w:pPr>
      <w:r>
        <w:separator/>
      </w:r>
    </w:p>
  </w:endnote>
  <w:endnote w:type="continuationSeparator" w:id="0">
    <w:p w:rsidR="004703B7" w:rsidRDefault="004703B7" w:rsidP="005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AE" w:rsidRDefault="00984DCE" w:rsidP="006113FD">
    <w:pPr>
      <w:pStyle w:val="Footer"/>
      <w:tabs>
        <w:tab w:val="right" w:pos="10466"/>
      </w:tabs>
      <w:jc w:val="right"/>
    </w:pPr>
    <w:r>
      <w:tab/>
    </w:r>
    <w:r>
      <w:tab/>
    </w:r>
    <w:r>
      <w:tab/>
    </w:r>
    <w:r w:rsidR="00D017F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8pt;height:24.3pt">
          <v:imagedata r:id="rId1" o:title="OME-logo-blue-adaptable-1-example"/>
        </v:shape>
      </w:pict>
    </w:r>
  </w:p>
  <w:p w:rsidR="005F63AE" w:rsidRDefault="005F63AE" w:rsidP="006113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B7" w:rsidRDefault="004703B7" w:rsidP="005F63AE">
      <w:pPr>
        <w:spacing w:after="0" w:line="240" w:lineRule="auto"/>
      </w:pPr>
      <w:r>
        <w:separator/>
      </w:r>
    </w:p>
  </w:footnote>
  <w:footnote w:type="continuationSeparator" w:id="0">
    <w:p w:rsidR="004703B7" w:rsidRDefault="004703B7" w:rsidP="005F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167"/>
    <w:multiLevelType w:val="hybridMultilevel"/>
    <w:tmpl w:val="7568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387C"/>
    <w:multiLevelType w:val="hybridMultilevel"/>
    <w:tmpl w:val="5280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B58"/>
    <w:multiLevelType w:val="hybridMultilevel"/>
    <w:tmpl w:val="6FFE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92D"/>
    <w:multiLevelType w:val="hybridMultilevel"/>
    <w:tmpl w:val="1108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0C3"/>
    <w:multiLevelType w:val="hybridMultilevel"/>
    <w:tmpl w:val="615E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94544"/>
    <w:multiLevelType w:val="hybridMultilevel"/>
    <w:tmpl w:val="F53E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7D5E"/>
    <w:multiLevelType w:val="hybridMultilevel"/>
    <w:tmpl w:val="A082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2CC"/>
    <w:multiLevelType w:val="hybridMultilevel"/>
    <w:tmpl w:val="269A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E74E5"/>
    <w:multiLevelType w:val="hybridMultilevel"/>
    <w:tmpl w:val="A5C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A0FF1"/>
    <w:multiLevelType w:val="hybridMultilevel"/>
    <w:tmpl w:val="639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4DEE"/>
    <w:multiLevelType w:val="hybridMultilevel"/>
    <w:tmpl w:val="E348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3546E"/>
    <w:multiLevelType w:val="hybridMultilevel"/>
    <w:tmpl w:val="7DB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A073E"/>
    <w:multiLevelType w:val="hybridMultilevel"/>
    <w:tmpl w:val="B48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7749"/>
    <w:multiLevelType w:val="hybridMultilevel"/>
    <w:tmpl w:val="FA10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429F6"/>
    <w:multiLevelType w:val="hybridMultilevel"/>
    <w:tmpl w:val="EC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6946"/>
    <w:multiLevelType w:val="hybridMultilevel"/>
    <w:tmpl w:val="E78E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E63E8"/>
    <w:multiLevelType w:val="hybridMultilevel"/>
    <w:tmpl w:val="07F4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14533"/>
    <w:multiLevelType w:val="hybridMultilevel"/>
    <w:tmpl w:val="D36E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31344"/>
    <w:multiLevelType w:val="hybridMultilevel"/>
    <w:tmpl w:val="729C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F1B5A"/>
    <w:multiLevelType w:val="hybridMultilevel"/>
    <w:tmpl w:val="E2F8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F77AC"/>
    <w:multiLevelType w:val="hybridMultilevel"/>
    <w:tmpl w:val="8F18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D11F1"/>
    <w:multiLevelType w:val="hybridMultilevel"/>
    <w:tmpl w:val="DCFA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A1843"/>
    <w:multiLevelType w:val="hybridMultilevel"/>
    <w:tmpl w:val="F2C87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A562F5"/>
    <w:multiLevelType w:val="hybridMultilevel"/>
    <w:tmpl w:val="41AC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7A11"/>
    <w:multiLevelType w:val="hybridMultilevel"/>
    <w:tmpl w:val="FCDC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1A70"/>
    <w:multiLevelType w:val="hybridMultilevel"/>
    <w:tmpl w:val="D6CC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70FD0"/>
    <w:multiLevelType w:val="hybridMultilevel"/>
    <w:tmpl w:val="24DE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35F55"/>
    <w:multiLevelType w:val="hybridMultilevel"/>
    <w:tmpl w:val="2286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D677A"/>
    <w:multiLevelType w:val="hybridMultilevel"/>
    <w:tmpl w:val="25AA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45BB4"/>
    <w:multiLevelType w:val="hybridMultilevel"/>
    <w:tmpl w:val="89B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117C7"/>
    <w:multiLevelType w:val="hybridMultilevel"/>
    <w:tmpl w:val="BC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14174"/>
    <w:multiLevelType w:val="hybridMultilevel"/>
    <w:tmpl w:val="82C66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822"/>
    <w:multiLevelType w:val="hybridMultilevel"/>
    <w:tmpl w:val="7D60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314A3"/>
    <w:multiLevelType w:val="hybridMultilevel"/>
    <w:tmpl w:val="C606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52731"/>
    <w:multiLevelType w:val="hybridMultilevel"/>
    <w:tmpl w:val="74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B65B0"/>
    <w:multiLevelType w:val="hybridMultilevel"/>
    <w:tmpl w:val="C262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C7890"/>
    <w:multiLevelType w:val="hybridMultilevel"/>
    <w:tmpl w:val="DE4E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32C01"/>
    <w:multiLevelType w:val="hybridMultilevel"/>
    <w:tmpl w:val="BAB2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A360F"/>
    <w:multiLevelType w:val="hybridMultilevel"/>
    <w:tmpl w:val="3ABE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30"/>
  </w:num>
  <w:num w:numId="5">
    <w:abstractNumId w:val="21"/>
  </w:num>
  <w:num w:numId="6">
    <w:abstractNumId w:val="19"/>
  </w:num>
  <w:num w:numId="7">
    <w:abstractNumId w:val="32"/>
  </w:num>
  <w:num w:numId="8">
    <w:abstractNumId w:val="23"/>
  </w:num>
  <w:num w:numId="9">
    <w:abstractNumId w:val="18"/>
  </w:num>
  <w:num w:numId="10">
    <w:abstractNumId w:val="7"/>
  </w:num>
  <w:num w:numId="11">
    <w:abstractNumId w:val="8"/>
  </w:num>
  <w:num w:numId="12">
    <w:abstractNumId w:val="24"/>
  </w:num>
  <w:num w:numId="13">
    <w:abstractNumId w:val="33"/>
  </w:num>
  <w:num w:numId="14">
    <w:abstractNumId w:val="27"/>
  </w:num>
  <w:num w:numId="15">
    <w:abstractNumId w:val="5"/>
  </w:num>
  <w:num w:numId="16">
    <w:abstractNumId w:val="20"/>
  </w:num>
  <w:num w:numId="17">
    <w:abstractNumId w:val="14"/>
  </w:num>
  <w:num w:numId="18">
    <w:abstractNumId w:val="38"/>
  </w:num>
  <w:num w:numId="19">
    <w:abstractNumId w:val="9"/>
  </w:num>
  <w:num w:numId="20">
    <w:abstractNumId w:val="1"/>
  </w:num>
  <w:num w:numId="21">
    <w:abstractNumId w:val="4"/>
  </w:num>
  <w:num w:numId="22">
    <w:abstractNumId w:val="12"/>
  </w:num>
  <w:num w:numId="23">
    <w:abstractNumId w:val="2"/>
  </w:num>
  <w:num w:numId="24">
    <w:abstractNumId w:val="0"/>
  </w:num>
  <w:num w:numId="25">
    <w:abstractNumId w:val="37"/>
  </w:num>
  <w:num w:numId="26">
    <w:abstractNumId w:val="6"/>
  </w:num>
  <w:num w:numId="27">
    <w:abstractNumId w:val="34"/>
  </w:num>
  <w:num w:numId="28">
    <w:abstractNumId w:val="3"/>
  </w:num>
  <w:num w:numId="29">
    <w:abstractNumId w:val="16"/>
  </w:num>
  <w:num w:numId="30">
    <w:abstractNumId w:val="28"/>
  </w:num>
  <w:num w:numId="31">
    <w:abstractNumId w:val="26"/>
  </w:num>
  <w:num w:numId="32">
    <w:abstractNumId w:val="17"/>
  </w:num>
  <w:num w:numId="33">
    <w:abstractNumId w:val="22"/>
  </w:num>
  <w:num w:numId="34">
    <w:abstractNumId w:val="15"/>
  </w:num>
  <w:num w:numId="35">
    <w:abstractNumId w:val="11"/>
  </w:num>
  <w:num w:numId="36">
    <w:abstractNumId w:val="29"/>
  </w:num>
  <w:num w:numId="37">
    <w:abstractNumId w:val="10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727"/>
    <w:rsid w:val="000644A9"/>
    <w:rsid w:val="000A7CFB"/>
    <w:rsid w:val="000E7045"/>
    <w:rsid w:val="00105911"/>
    <w:rsid w:val="00130F43"/>
    <w:rsid w:val="001F5BF1"/>
    <w:rsid w:val="002A70D1"/>
    <w:rsid w:val="0030784F"/>
    <w:rsid w:val="003653CE"/>
    <w:rsid w:val="0038350B"/>
    <w:rsid w:val="003E545E"/>
    <w:rsid w:val="0046638F"/>
    <w:rsid w:val="004703B7"/>
    <w:rsid w:val="00473727"/>
    <w:rsid w:val="00473C74"/>
    <w:rsid w:val="00490A4A"/>
    <w:rsid w:val="004B0306"/>
    <w:rsid w:val="00505C26"/>
    <w:rsid w:val="00513BAE"/>
    <w:rsid w:val="005411B6"/>
    <w:rsid w:val="00545A40"/>
    <w:rsid w:val="005F63AE"/>
    <w:rsid w:val="00605BFF"/>
    <w:rsid w:val="00607C24"/>
    <w:rsid w:val="006113FD"/>
    <w:rsid w:val="00702450"/>
    <w:rsid w:val="0072507C"/>
    <w:rsid w:val="00763697"/>
    <w:rsid w:val="00881A30"/>
    <w:rsid w:val="00886548"/>
    <w:rsid w:val="0089205B"/>
    <w:rsid w:val="008B2623"/>
    <w:rsid w:val="008C0E51"/>
    <w:rsid w:val="008C4705"/>
    <w:rsid w:val="00900CB2"/>
    <w:rsid w:val="0096140F"/>
    <w:rsid w:val="00984DCE"/>
    <w:rsid w:val="009A3059"/>
    <w:rsid w:val="009B3098"/>
    <w:rsid w:val="009C4C25"/>
    <w:rsid w:val="00A1157B"/>
    <w:rsid w:val="00A22FDC"/>
    <w:rsid w:val="00A329E5"/>
    <w:rsid w:val="00B306B3"/>
    <w:rsid w:val="00B73859"/>
    <w:rsid w:val="00C522C4"/>
    <w:rsid w:val="00CC323C"/>
    <w:rsid w:val="00D017F5"/>
    <w:rsid w:val="00D226A4"/>
    <w:rsid w:val="00D44DF8"/>
    <w:rsid w:val="00D54133"/>
    <w:rsid w:val="00D56156"/>
    <w:rsid w:val="00DA5938"/>
    <w:rsid w:val="00E20DD8"/>
    <w:rsid w:val="00E31613"/>
    <w:rsid w:val="00E479CF"/>
    <w:rsid w:val="00E902DF"/>
    <w:rsid w:val="00EF3171"/>
    <w:rsid w:val="00F6403B"/>
    <w:rsid w:val="00FA6571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AEC14-ECB4-4ACC-AA9D-DB77B0F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27"/>
    <w:pPr>
      <w:ind w:left="720"/>
      <w:contextualSpacing/>
    </w:pPr>
  </w:style>
  <w:style w:type="character" w:customStyle="1" w:styleId="apple-converted-space">
    <w:name w:val="apple-converted-space"/>
    <w:rsid w:val="00E31613"/>
  </w:style>
  <w:style w:type="character" w:styleId="Hyperlink">
    <w:name w:val="Hyperlink"/>
    <w:uiPriority w:val="99"/>
    <w:semiHidden/>
    <w:unhideWhenUsed/>
    <w:rsid w:val="00E31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3A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F63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3A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F63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F63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Medical Education</dc:creator>
  <cp:keywords/>
  <cp:lastModifiedBy>Jack Pottle</cp:lastModifiedBy>
  <cp:revision>6</cp:revision>
  <dcterms:created xsi:type="dcterms:W3CDTF">2014-11-15T16:04:00Z</dcterms:created>
  <dcterms:modified xsi:type="dcterms:W3CDTF">2014-11-15T16:37:00Z</dcterms:modified>
</cp:coreProperties>
</file>